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719C" w14:textId="77777777" w:rsidR="008A38A4" w:rsidRDefault="001B7782">
      <w:r>
        <w:t>Consultant’s listing form for PLVN Website</w:t>
      </w:r>
      <w:r w:rsidR="007534DF">
        <w:t xml:space="preserve"> – October 2016</w:t>
      </w:r>
    </w:p>
    <w:p w14:paraId="388319E1" w14:textId="77777777" w:rsidR="001B7782" w:rsidRDefault="001B7782" w:rsidP="001B7782">
      <w:r>
        <w:t>Name:</w:t>
      </w:r>
      <w:r>
        <w:tab/>
      </w:r>
    </w:p>
    <w:p w14:paraId="1884AD06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Euan Lockie</w:t>
      </w:r>
    </w:p>
    <w:p w14:paraId="34EE8251" w14:textId="77777777" w:rsidR="001B7782" w:rsidRDefault="001B7782" w:rsidP="001B7782">
      <w:r>
        <w:t>Email:</w:t>
      </w:r>
    </w:p>
    <w:p w14:paraId="3D0A2DAD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euan@acig.com.au</w:t>
      </w:r>
    </w:p>
    <w:p w14:paraId="4A870DEE" w14:textId="77777777" w:rsidR="001B7782" w:rsidRDefault="001B7782">
      <w:r>
        <w:t>How do you</w:t>
      </w:r>
      <w:r w:rsidR="00125369">
        <w:t xml:space="preserve"> wish to be listed? </w:t>
      </w:r>
    </w:p>
    <w:p w14:paraId="3A2E3343" w14:textId="77777777" w:rsidR="001B7782" w:rsidRDefault="001B7782">
      <w:r>
        <w:t>Your Name:</w:t>
      </w:r>
    </w:p>
    <w:p w14:paraId="197155FA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Euan Lockie</w:t>
      </w:r>
    </w:p>
    <w:p w14:paraId="2BFC19FC" w14:textId="77777777" w:rsidR="001B7782" w:rsidRDefault="00125369">
      <w:r>
        <w:t xml:space="preserve">AND / </w:t>
      </w:r>
      <w:r w:rsidR="001B7782" w:rsidRPr="002B5343">
        <w:rPr>
          <w:strike/>
        </w:rPr>
        <w:t>OR</w:t>
      </w:r>
    </w:p>
    <w:p w14:paraId="017D9AF0" w14:textId="77777777" w:rsidR="001B7782" w:rsidRDefault="001B7782">
      <w:r>
        <w:t>Your organisation / company</w:t>
      </w:r>
    </w:p>
    <w:p w14:paraId="4AAD9A1E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ACIG – Australian Continuous Improvement Group</w:t>
      </w:r>
    </w:p>
    <w:p w14:paraId="00FE3BD5" w14:textId="77777777" w:rsidR="001B7782" w:rsidRDefault="001B7782">
      <w:r>
        <w:t>Contact information</w:t>
      </w:r>
    </w:p>
    <w:p w14:paraId="344A0B88" w14:textId="77777777" w:rsidR="001B7782" w:rsidRDefault="001B7782">
      <w:r>
        <w:t xml:space="preserve">Postal address: </w:t>
      </w:r>
    </w:p>
    <w:p w14:paraId="17A9403E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 Box 1252, Carlton Vic 3053</w:t>
      </w:r>
    </w:p>
    <w:p w14:paraId="531255B7" w14:textId="77777777" w:rsidR="001B7782" w:rsidRDefault="001B7782">
      <w:r>
        <w:t>Phone:</w:t>
      </w:r>
    </w:p>
    <w:p w14:paraId="016F1EBF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03 9347 6465</w:t>
      </w:r>
    </w:p>
    <w:p w14:paraId="1EFB254F" w14:textId="77777777" w:rsidR="001B7782" w:rsidRDefault="001B7782">
      <w:r>
        <w:t>Mobile:</w:t>
      </w:r>
    </w:p>
    <w:p w14:paraId="23D309B7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0414 688 985</w:t>
      </w:r>
    </w:p>
    <w:p w14:paraId="7228716E" w14:textId="77777777" w:rsidR="001B7782" w:rsidRDefault="001B7782">
      <w:r>
        <w:t>Email:</w:t>
      </w:r>
    </w:p>
    <w:p w14:paraId="14947725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euan@acig.com.au</w:t>
      </w:r>
    </w:p>
    <w:p w14:paraId="1EAB9126" w14:textId="77777777" w:rsidR="001B7782" w:rsidRDefault="001B7782">
      <w:r>
        <w:t>Website:</w:t>
      </w:r>
    </w:p>
    <w:p w14:paraId="36EC15F4" w14:textId="77777777" w:rsidR="001B7782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www.acig.com.au</w:t>
      </w:r>
    </w:p>
    <w:p w14:paraId="1A12FF7E" w14:textId="77777777" w:rsidR="00715454" w:rsidRDefault="00715454">
      <w:r>
        <w:br w:type="page"/>
      </w:r>
    </w:p>
    <w:p w14:paraId="65E0540C" w14:textId="77777777" w:rsidR="002B5343" w:rsidRDefault="001B7782" w:rsidP="002B5343">
      <w:r>
        <w:lastRenderedPageBreak/>
        <w:t>Profile (limit 120 words)</w:t>
      </w:r>
    </w:p>
    <w:p w14:paraId="6A0530F1" w14:textId="77777777" w:rsidR="00715454" w:rsidRDefault="002B5343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</w:t>
      </w:r>
      <w:r w:rsidR="003221B2">
        <w:t>our twenty-fifth year in business</w:t>
      </w:r>
      <w:r>
        <w:t>, ACIG is a b</w:t>
      </w:r>
      <w:r w:rsidR="003221B2">
        <w:t>outique consulting firm with an</w:t>
      </w:r>
      <w:r>
        <w:t xml:space="preserve"> excellent reputation. </w:t>
      </w:r>
      <w:r w:rsidR="00854021">
        <w:t xml:space="preserve"> </w:t>
      </w:r>
      <w:r>
        <w:t>Small enough to listen but large enough to deliver.</w:t>
      </w:r>
      <w:r w:rsidR="00715454">
        <w:t xml:space="preserve"> </w:t>
      </w:r>
    </w:p>
    <w:p w14:paraId="64336C8F" w14:textId="77777777" w:rsidR="00715454" w:rsidRDefault="00EB74F0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>
        <w:t>Our s</w:t>
      </w:r>
      <w:r w:rsidR="00715454" w:rsidRPr="00656841">
        <w:t xml:space="preserve">easoned </w:t>
      </w:r>
      <w:r w:rsidRPr="00656841">
        <w:t xml:space="preserve">team </w:t>
      </w:r>
      <w:r>
        <w:t>of professionals</w:t>
      </w:r>
      <w:r w:rsidR="00715454" w:rsidRPr="00656841">
        <w:t xml:space="preserve"> deliver their insights with a high degree of intellectual rigour and candour. </w:t>
      </w:r>
    </w:p>
    <w:p w14:paraId="23D89014" w14:textId="77777777" w:rsidR="00715454" w:rsidRPr="00715454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5454">
        <w:t>We understand that it’s</w:t>
      </w:r>
      <w:r w:rsidR="00EB74F0">
        <w:t xml:space="preserve"> all about helping your people deliver </w:t>
      </w:r>
      <w:r w:rsidR="00EB74F0" w:rsidRPr="00715454">
        <w:t>the best possible outcomes</w:t>
      </w:r>
      <w:r w:rsidR="00EB74F0" w:rsidRPr="00715454">
        <w:t xml:space="preserve"> </w:t>
      </w:r>
      <w:r w:rsidR="00EB74F0">
        <w:t>to</w:t>
      </w:r>
      <w:r w:rsidRPr="00715454">
        <w:t xml:space="preserve"> </w:t>
      </w:r>
      <w:r w:rsidR="003838BB">
        <w:t xml:space="preserve">the community and your </w:t>
      </w:r>
      <w:r w:rsidRPr="00715454">
        <w:t>stakeholders.  It’s about staff being able to deliver the highest quality services</w:t>
      </w:r>
      <w:r w:rsidR="00EB74F0">
        <w:t xml:space="preserve"> and</w:t>
      </w:r>
      <w:r w:rsidRPr="00715454">
        <w:t xml:space="preserve"> making the best use of scarce resources.  And it’s about providing practical and innovative options.</w:t>
      </w:r>
    </w:p>
    <w:p w14:paraId="461C18D8" w14:textId="77777777" w:rsidR="00715454" w:rsidRDefault="00715454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5454">
        <w:t xml:space="preserve">ACIG’s clients include all three levels of government within Australia, and a range of organisations from the health, education and not-for-profit sectors. We also work with governments around the world. </w:t>
      </w:r>
    </w:p>
    <w:p w14:paraId="3EF1FE8B" w14:textId="77777777" w:rsidR="00BA3715" w:rsidRDefault="00BA3715"/>
    <w:p w14:paraId="64BEFFCC" w14:textId="77777777" w:rsidR="001B7782" w:rsidRDefault="001B7782">
      <w:r>
        <w:t>Areas of expertise (limit 120 words)</w:t>
      </w:r>
    </w:p>
    <w:p w14:paraId="0E682521" w14:textId="77777777" w:rsidR="00715454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ACIG’s core business has two components: evaluation and organisational development.  In both areas we focus strongly on helping our clients to improve in practical (and pragmatic) ways, including through:</w:t>
      </w:r>
    </w:p>
    <w:p w14:paraId="4C652BAB" w14:textId="77777777" w:rsidR="00715454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</w:t>
      </w:r>
      <w:r w:rsidRPr="00DE28D9">
        <w:t>Organisational, Program and Project Evaluation</w:t>
      </w:r>
    </w:p>
    <w:p w14:paraId="6049204D" w14:textId="77777777" w:rsidR="003838BB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</w:t>
      </w:r>
      <w:r w:rsidRPr="00DE28D9">
        <w:t>Evaluation Frameworks</w:t>
      </w:r>
      <w:r w:rsidR="003838BB">
        <w:t xml:space="preserve"> </w:t>
      </w:r>
    </w:p>
    <w:p w14:paraId="70691A5D" w14:textId="77777777" w:rsidR="00715454" w:rsidRDefault="003838BB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Monitoring and Evaluation Systems and Processes</w:t>
      </w:r>
    </w:p>
    <w:p w14:paraId="0B254D50" w14:textId="77777777" w:rsidR="003838BB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Process Improvement </w:t>
      </w:r>
    </w:p>
    <w:p w14:paraId="31139C5A" w14:textId="77777777" w:rsidR="00715454" w:rsidRDefault="003838BB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</w:t>
      </w:r>
      <w:r w:rsidR="00715454">
        <w:t>Change Management</w:t>
      </w:r>
    </w:p>
    <w:p w14:paraId="5861FB91" w14:textId="77777777" w:rsidR="00715454" w:rsidRDefault="00715454" w:rsidP="0071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Enhanced Governance</w:t>
      </w:r>
      <w:r w:rsidR="00BA3715">
        <w:t xml:space="preserve"> </w:t>
      </w:r>
    </w:p>
    <w:p w14:paraId="184A379C" w14:textId="0B40D581" w:rsidR="001B7782" w:rsidRDefault="00BA3715" w:rsidP="001B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2135">
        <w:t xml:space="preserve">ACIG </w:t>
      </w:r>
      <w:r w:rsidR="003838BB">
        <w:t xml:space="preserve">are proud to have </w:t>
      </w:r>
      <w:r w:rsidRPr="00022135">
        <w:t xml:space="preserve">worked with the </w:t>
      </w:r>
      <w:r w:rsidRPr="003838BB">
        <w:t>State Library of Victoria</w:t>
      </w:r>
      <w:r w:rsidRPr="00022135">
        <w:t xml:space="preserve"> </w:t>
      </w:r>
      <w:r w:rsidR="003838BB">
        <w:t xml:space="preserve">and PLVN </w:t>
      </w:r>
      <w:r w:rsidRPr="00022135">
        <w:t xml:space="preserve">to develop and pilot </w:t>
      </w:r>
      <w:r w:rsidR="003838BB">
        <w:t>the</w:t>
      </w:r>
      <w:r w:rsidR="003838BB" w:rsidRPr="00022135">
        <w:t xml:space="preserve"> </w:t>
      </w:r>
      <w:r w:rsidR="003838BB">
        <w:t xml:space="preserve">award-winning </w:t>
      </w:r>
      <w:r w:rsidR="003838BB">
        <w:t>public libraries</w:t>
      </w:r>
      <w:r w:rsidR="003838BB" w:rsidRPr="00022135">
        <w:t xml:space="preserve"> </w:t>
      </w:r>
      <w:r w:rsidR="003838BB" w:rsidRPr="00022135">
        <w:t>best practices framework</w:t>
      </w:r>
      <w:r w:rsidR="003838BB" w:rsidRPr="00022135">
        <w:rPr>
          <w:i/>
          <w:iCs/>
        </w:rPr>
        <w:t xml:space="preserve"> </w:t>
      </w:r>
      <w:r w:rsidR="003838BB" w:rsidRPr="00022135">
        <w:rPr>
          <w:i/>
          <w:iCs/>
        </w:rPr>
        <w:t>Being the Best We Can</w:t>
      </w:r>
      <w:r w:rsidR="003838BB">
        <w:t>.</w:t>
      </w:r>
      <w:bookmarkStart w:id="0" w:name="_GoBack"/>
      <w:bookmarkEnd w:id="0"/>
    </w:p>
    <w:p w14:paraId="72442D6A" w14:textId="77777777" w:rsidR="001B7782" w:rsidRDefault="001B7782"/>
    <w:p w14:paraId="3C8F423B" w14:textId="77777777" w:rsidR="001B7782" w:rsidRDefault="001B7782"/>
    <w:sectPr w:rsidR="001B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3437"/>
    <w:multiLevelType w:val="hybridMultilevel"/>
    <w:tmpl w:val="AD5E5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619A"/>
    <w:multiLevelType w:val="hybridMultilevel"/>
    <w:tmpl w:val="5776E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2595"/>
    <w:multiLevelType w:val="hybridMultilevel"/>
    <w:tmpl w:val="D9F4EDB6"/>
    <w:lvl w:ilvl="0" w:tplc="6D68BD76">
      <w:start w:val="41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2"/>
    <w:rsid w:val="000A48C7"/>
    <w:rsid w:val="00103345"/>
    <w:rsid w:val="00125369"/>
    <w:rsid w:val="001B7782"/>
    <w:rsid w:val="002A3E07"/>
    <w:rsid w:val="002B5343"/>
    <w:rsid w:val="003221B2"/>
    <w:rsid w:val="003838BB"/>
    <w:rsid w:val="00574FE6"/>
    <w:rsid w:val="00715454"/>
    <w:rsid w:val="007534DF"/>
    <w:rsid w:val="00854021"/>
    <w:rsid w:val="00990878"/>
    <w:rsid w:val="00BA3715"/>
    <w:rsid w:val="00E16E31"/>
    <w:rsid w:val="00EB74F0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19CA"/>
  <w15:chartTrackingRefBased/>
  <w15:docId w15:val="{64F07B5F-8083-4ADE-844A-FF894A3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bt,b"/>
    <w:link w:val="BodyTextChar"/>
    <w:uiPriority w:val="99"/>
    <w:unhideWhenUsed/>
    <w:qFormat/>
    <w:rsid w:val="002B5343"/>
    <w:pPr>
      <w:spacing w:after="200" w:line="276" w:lineRule="auto"/>
      <w:jc w:val="both"/>
    </w:pPr>
    <w:rPr>
      <w:rFonts w:ascii="Century Gothic" w:eastAsia="Calibri" w:hAnsi="Century Gothic" w:cs="Times New Roman"/>
      <w:sz w:val="20"/>
    </w:rPr>
  </w:style>
  <w:style w:type="character" w:customStyle="1" w:styleId="BodyTextChar">
    <w:name w:val="Body Text Char"/>
    <w:aliases w:val=" Char Char,bt Char,b Char"/>
    <w:basedOn w:val="DefaultParagraphFont"/>
    <w:link w:val="BodyText"/>
    <w:uiPriority w:val="99"/>
    <w:rsid w:val="002B5343"/>
    <w:rPr>
      <w:rFonts w:ascii="Century Gothic" w:eastAsia="Calibri" w:hAnsi="Century Gothic" w:cs="Times New Roman"/>
      <w:sz w:val="20"/>
    </w:rPr>
  </w:style>
  <w:style w:type="paragraph" w:styleId="ListParagraph">
    <w:name w:val="List Paragraph"/>
    <w:basedOn w:val="Normal"/>
    <w:uiPriority w:val="34"/>
    <w:qFormat/>
    <w:rsid w:val="0071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Euan Lockie</cp:lastModifiedBy>
  <cp:revision>3</cp:revision>
  <dcterms:created xsi:type="dcterms:W3CDTF">2016-10-25T05:49:00Z</dcterms:created>
  <dcterms:modified xsi:type="dcterms:W3CDTF">2016-10-25T05:49:00Z</dcterms:modified>
</cp:coreProperties>
</file>